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39CFC" w14:textId="77777777" w:rsidR="00BF4EEA" w:rsidRPr="00D00DA7" w:rsidRDefault="00BF4EEA" w:rsidP="0000239A">
      <w:pPr>
        <w:jc w:val="both"/>
        <w:rPr>
          <w:rFonts w:ascii="Arial" w:hAnsi="Arial" w:cs="Arial"/>
          <w:b/>
          <w:sz w:val="24"/>
          <w:szCs w:val="24"/>
        </w:rPr>
      </w:pPr>
    </w:p>
    <w:p w14:paraId="7321B873" w14:textId="230B3F2E" w:rsidR="00AF1FE1" w:rsidRPr="00D00DA7" w:rsidRDefault="00BF4EEA" w:rsidP="00282AC2">
      <w:pPr>
        <w:jc w:val="center"/>
        <w:rPr>
          <w:rFonts w:ascii="Arial" w:hAnsi="Arial" w:cs="Arial"/>
          <w:b/>
          <w:sz w:val="24"/>
          <w:szCs w:val="24"/>
        </w:rPr>
      </w:pPr>
      <w:r w:rsidRPr="00D00DA7">
        <w:rPr>
          <w:rFonts w:ascii="Arial" w:hAnsi="Arial" w:cs="Arial"/>
          <w:b/>
          <w:sz w:val="24"/>
          <w:szCs w:val="24"/>
        </w:rPr>
        <w:t>Creative Ireland Wexford</w:t>
      </w:r>
    </w:p>
    <w:p w14:paraId="5F00696C" w14:textId="123619A1" w:rsidR="00EA013F" w:rsidRDefault="0086694A" w:rsidP="00282AC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Irish Language Projects</w:t>
      </w:r>
    </w:p>
    <w:p w14:paraId="7800D0D0" w14:textId="53AAB3B4" w:rsidR="00BF4EEA" w:rsidRPr="00671DF9" w:rsidRDefault="009D5C2A" w:rsidP="00282AC2">
      <w:pPr>
        <w:jc w:val="center"/>
        <w:rPr>
          <w:rFonts w:ascii="Arial" w:hAnsi="Arial" w:cs="Arial"/>
          <w:b/>
          <w:sz w:val="36"/>
          <w:szCs w:val="36"/>
        </w:rPr>
      </w:pPr>
      <w:r w:rsidRPr="00671DF9">
        <w:rPr>
          <w:rFonts w:ascii="Arial" w:hAnsi="Arial" w:cs="Arial"/>
          <w:b/>
          <w:sz w:val="36"/>
          <w:szCs w:val="36"/>
        </w:rPr>
        <w:t>Open Call 202</w:t>
      </w:r>
      <w:r w:rsidR="0086694A">
        <w:rPr>
          <w:rFonts w:ascii="Arial" w:hAnsi="Arial" w:cs="Arial"/>
          <w:b/>
          <w:sz w:val="36"/>
          <w:szCs w:val="36"/>
        </w:rPr>
        <w:t>5</w:t>
      </w:r>
    </w:p>
    <w:p w14:paraId="2D51D13F" w14:textId="36D524B2" w:rsidR="00282AC2" w:rsidRPr="00D00DA7" w:rsidRDefault="00282AC2" w:rsidP="00282A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Guidelines</w:t>
      </w:r>
    </w:p>
    <w:p w14:paraId="5C770EBB" w14:textId="3CC3F2F4" w:rsidR="00282AC2" w:rsidRDefault="00282AC2" w:rsidP="00282AC2">
      <w:pPr>
        <w:jc w:val="center"/>
        <w:rPr>
          <w:rFonts w:ascii="Arial" w:hAnsi="Arial" w:cs="Arial"/>
          <w:b/>
          <w:sz w:val="24"/>
          <w:szCs w:val="24"/>
        </w:rPr>
      </w:pPr>
      <w:r w:rsidRPr="00282AC2">
        <w:rPr>
          <w:rFonts w:ascii="Arial" w:hAnsi="Arial" w:cs="Arial"/>
          <w:b/>
          <w:bCs/>
          <w:sz w:val="24"/>
          <w:szCs w:val="24"/>
        </w:rPr>
        <w:t>Closing date for applications</w:t>
      </w:r>
      <w:r w:rsidR="009D5C2A" w:rsidRPr="00D00DA7">
        <w:rPr>
          <w:rFonts w:ascii="Arial" w:hAnsi="Arial" w:cs="Arial"/>
          <w:b/>
          <w:sz w:val="24"/>
          <w:szCs w:val="24"/>
        </w:rPr>
        <w:t xml:space="preserve"> </w:t>
      </w:r>
      <w:r w:rsidR="0086694A">
        <w:rPr>
          <w:rFonts w:ascii="Arial" w:hAnsi="Arial" w:cs="Arial"/>
          <w:b/>
          <w:sz w:val="24"/>
          <w:szCs w:val="24"/>
        </w:rPr>
        <w:t>Sunday 8</w:t>
      </w:r>
      <w:r w:rsidR="0086694A" w:rsidRPr="0086694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86694A">
        <w:rPr>
          <w:rFonts w:ascii="Arial" w:hAnsi="Arial" w:cs="Arial"/>
          <w:b/>
          <w:sz w:val="24"/>
          <w:szCs w:val="24"/>
        </w:rPr>
        <w:t xml:space="preserve"> December 2024</w:t>
      </w:r>
      <w:r w:rsidR="00D00DA7" w:rsidRPr="00D00DA7">
        <w:rPr>
          <w:rFonts w:ascii="Arial" w:hAnsi="Arial" w:cs="Arial"/>
          <w:b/>
          <w:sz w:val="24"/>
          <w:szCs w:val="24"/>
        </w:rPr>
        <w:t xml:space="preserve">. </w:t>
      </w:r>
    </w:p>
    <w:p w14:paraId="53C3DF6D" w14:textId="4062D812" w:rsidR="0000239A" w:rsidRPr="0000239A" w:rsidRDefault="0000239A" w:rsidP="00282A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 projects must be completed with documentation </w:t>
      </w:r>
      <w:r w:rsidR="00282AC2">
        <w:rPr>
          <w:rFonts w:ascii="Arial" w:hAnsi="Arial" w:cs="Arial"/>
          <w:b/>
          <w:sz w:val="24"/>
          <w:szCs w:val="24"/>
        </w:rPr>
        <w:t>submitted by 15</w:t>
      </w:r>
      <w:r w:rsidR="00282AC2" w:rsidRPr="0000239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82AC2">
        <w:rPr>
          <w:rFonts w:ascii="Arial" w:hAnsi="Arial" w:cs="Arial"/>
          <w:b/>
          <w:sz w:val="24"/>
          <w:szCs w:val="24"/>
        </w:rPr>
        <w:t xml:space="preserve"> October 202</w:t>
      </w:r>
      <w:r w:rsidR="0086694A">
        <w:rPr>
          <w:rFonts w:ascii="Arial" w:hAnsi="Arial" w:cs="Arial"/>
          <w:b/>
          <w:sz w:val="24"/>
          <w:szCs w:val="24"/>
        </w:rPr>
        <w:t>5</w:t>
      </w:r>
      <w:r w:rsidR="00282AC2">
        <w:rPr>
          <w:rFonts w:ascii="Arial" w:hAnsi="Arial" w:cs="Arial"/>
          <w:b/>
          <w:sz w:val="24"/>
          <w:szCs w:val="24"/>
        </w:rPr>
        <w:t>.</w:t>
      </w:r>
    </w:p>
    <w:p w14:paraId="53129345" w14:textId="77777777" w:rsidR="00282AC2" w:rsidRDefault="00282AC2">
      <w:pPr>
        <w:jc w:val="both"/>
        <w:rPr>
          <w:rFonts w:ascii="Arial" w:hAnsi="Arial" w:cs="Arial"/>
          <w:sz w:val="24"/>
          <w:szCs w:val="24"/>
        </w:rPr>
      </w:pPr>
    </w:p>
    <w:p w14:paraId="67587AB1" w14:textId="77777777" w:rsidR="0086694A" w:rsidRDefault="00437B3A" w:rsidP="008669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Creative Ireland is an all-of-government initiative committed to h</w:t>
      </w:r>
      <w:r w:rsidRPr="00F92B04">
        <w:rPr>
          <w:rFonts w:ascii="Arial" w:hAnsi="Arial" w:cs="Arial"/>
          <w:sz w:val="24"/>
          <w:szCs w:val="24"/>
        </w:rPr>
        <w:t>arnessing the creative potential of communities</w:t>
      </w:r>
      <w:r>
        <w:rPr>
          <w:rFonts w:ascii="Arial" w:hAnsi="Arial" w:cs="Arial"/>
          <w:sz w:val="24"/>
          <w:szCs w:val="24"/>
        </w:rPr>
        <w:t xml:space="preserve">, fostering </w:t>
      </w:r>
      <w:r w:rsidRPr="00F92B04">
        <w:rPr>
          <w:rFonts w:ascii="Arial" w:hAnsi="Arial" w:cs="Arial"/>
          <w:sz w:val="24"/>
          <w:szCs w:val="24"/>
        </w:rPr>
        <w:t>collaboration and spark</w:t>
      </w:r>
      <w:r>
        <w:rPr>
          <w:rFonts w:ascii="Arial" w:hAnsi="Arial" w:cs="Arial"/>
          <w:sz w:val="24"/>
          <w:szCs w:val="24"/>
        </w:rPr>
        <w:t>ing</w:t>
      </w:r>
      <w:r w:rsidRPr="00F92B04">
        <w:rPr>
          <w:rFonts w:ascii="Arial" w:hAnsi="Arial" w:cs="Arial"/>
          <w:sz w:val="24"/>
          <w:szCs w:val="24"/>
        </w:rPr>
        <w:t xml:space="preserve"> new initiatives. </w:t>
      </w:r>
      <w:r>
        <w:rPr>
          <w:rFonts w:ascii="Arial" w:hAnsi="Arial" w:cs="Arial"/>
          <w:sz w:val="24"/>
          <w:szCs w:val="24"/>
        </w:rPr>
        <w:t>Our work is</w:t>
      </w:r>
      <w:r w:rsidRPr="00F92B04">
        <w:rPr>
          <w:rFonts w:ascii="Arial" w:hAnsi="Arial" w:cs="Arial"/>
          <w:sz w:val="24"/>
          <w:szCs w:val="24"/>
        </w:rPr>
        <w:t xml:space="preserve"> designed to enable people </w:t>
      </w:r>
      <w:r>
        <w:rPr>
          <w:rFonts w:ascii="Arial" w:hAnsi="Arial" w:cs="Arial"/>
          <w:sz w:val="24"/>
          <w:szCs w:val="24"/>
        </w:rPr>
        <w:t>to work</w:t>
      </w:r>
      <w:r w:rsidRPr="00F92B04">
        <w:rPr>
          <w:rFonts w:ascii="Arial" w:hAnsi="Arial" w:cs="Arial"/>
          <w:sz w:val="24"/>
          <w:szCs w:val="24"/>
        </w:rPr>
        <w:t xml:space="preserve"> together to transform </w:t>
      </w:r>
      <w:r>
        <w:rPr>
          <w:rFonts w:ascii="Arial" w:hAnsi="Arial" w:cs="Arial"/>
          <w:sz w:val="24"/>
          <w:szCs w:val="24"/>
        </w:rPr>
        <w:t xml:space="preserve">their </w:t>
      </w:r>
      <w:r w:rsidRPr="00F92B04">
        <w:rPr>
          <w:rFonts w:ascii="Arial" w:hAnsi="Arial" w:cs="Arial"/>
          <w:sz w:val="24"/>
          <w:szCs w:val="24"/>
        </w:rPr>
        <w:t>communities, lives and environment</w:t>
      </w:r>
      <w:r>
        <w:rPr>
          <w:rFonts w:ascii="Arial" w:hAnsi="Arial" w:cs="Arial"/>
          <w:sz w:val="24"/>
          <w:szCs w:val="24"/>
        </w:rPr>
        <w:t>s</w:t>
      </w:r>
      <w:r w:rsidRPr="00F92B04">
        <w:rPr>
          <w:rFonts w:ascii="Arial" w:hAnsi="Arial" w:cs="Arial"/>
          <w:sz w:val="24"/>
          <w:szCs w:val="24"/>
        </w:rPr>
        <w:t xml:space="preserve"> through creativity.</w:t>
      </w:r>
    </w:p>
    <w:p w14:paraId="118A237D" w14:textId="21904A9B" w:rsidR="0086694A" w:rsidRDefault="00282AC2" w:rsidP="008669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Creative Ireland Wexford</w:t>
      </w:r>
      <w:r w:rsidR="00437B3A">
        <w:rPr>
          <w:rFonts w:ascii="Arial" w:hAnsi="Arial" w:cs="Arial"/>
          <w:sz w:val="24"/>
          <w:szCs w:val="24"/>
        </w:rPr>
        <w:t xml:space="preserve"> now</w:t>
      </w:r>
      <w:r>
        <w:rPr>
          <w:rFonts w:ascii="Arial" w:hAnsi="Arial" w:cs="Arial"/>
          <w:sz w:val="24"/>
          <w:szCs w:val="24"/>
        </w:rPr>
        <w:t xml:space="preserve"> invites applications for </w:t>
      </w:r>
      <w:r w:rsidR="004B3800">
        <w:rPr>
          <w:rFonts w:ascii="Arial" w:hAnsi="Arial" w:cs="Arial"/>
          <w:sz w:val="24"/>
          <w:szCs w:val="24"/>
        </w:rPr>
        <w:t xml:space="preserve">innovative creative and cultural </w:t>
      </w:r>
      <w:r w:rsidR="00816CEC">
        <w:rPr>
          <w:rFonts w:ascii="Arial" w:hAnsi="Arial" w:cs="Arial"/>
          <w:sz w:val="24"/>
          <w:szCs w:val="24"/>
        </w:rPr>
        <w:t>projects</w:t>
      </w:r>
      <w:r w:rsidR="00EA013F">
        <w:rPr>
          <w:rFonts w:ascii="Arial" w:hAnsi="Arial" w:cs="Arial"/>
          <w:sz w:val="24"/>
          <w:szCs w:val="24"/>
        </w:rPr>
        <w:t xml:space="preserve"> </w:t>
      </w:r>
      <w:r w:rsidR="0086694A">
        <w:rPr>
          <w:rFonts w:ascii="Arial" w:hAnsi="Arial" w:cs="Arial"/>
          <w:sz w:val="24"/>
          <w:szCs w:val="24"/>
        </w:rPr>
        <w:t xml:space="preserve">that </w:t>
      </w:r>
      <w:r w:rsidR="001C4E15">
        <w:rPr>
          <w:rFonts w:ascii="Arial" w:hAnsi="Arial" w:cs="Arial"/>
          <w:sz w:val="24"/>
          <w:szCs w:val="24"/>
        </w:rPr>
        <w:t>(as per our strategy) ‘</w:t>
      </w:r>
      <w:r w:rsidR="0086694A">
        <w:rPr>
          <w:rFonts w:ascii="Arial" w:hAnsi="Arial" w:cs="Arial"/>
          <w:sz w:val="24"/>
          <w:szCs w:val="24"/>
        </w:rPr>
        <w:t xml:space="preserve">promote the </w:t>
      </w:r>
      <w:r w:rsidR="001C4E15">
        <w:rPr>
          <w:rFonts w:ascii="Arial" w:hAnsi="Arial" w:cs="Arial"/>
          <w:sz w:val="24"/>
          <w:szCs w:val="24"/>
        </w:rPr>
        <w:t xml:space="preserve">love and </w:t>
      </w:r>
      <w:r w:rsidR="0086694A">
        <w:rPr>
          <w:rFonts w:ascii="Arial" w:hAnsi="Arial" w:cs="Arial"/>
          <w:sz w:val="24"/>
          <w:szCs w:val="24"/>
        </w:rPr>
        <w:t xml:space="preserve">use of the Irish language in </w:t>
      </w:r>
      <w:r w:rsidR="001C4E15">
        <w:rPr>
          <w:rFonts w:ascii="Arial" w:hAnsi="Arial" w:cs="Arial"/>
          <w:sz w:val="24"/>
          <w:szCs w:val="24"/>
        </w:rPr>
        <w:t>our (local) communities’</w:t>
      </w:r>
      <w:r w:rsidR="00EA156A">
        <w:rPr>
          <w:rFonts w:ascii="Arial" w:hAnsi="Arial" w:cs="Arial"/>
          <w:sz w:val="24"/>
          <w:szCs w:val="24"/>
        </w:rPr>
        <w:t>.</w:t>
      </w:r>
      <w:r w:rsidR="0086694A">
        <w:rPr>
          <w:rFonts w:ascii="Arial" w:hAnsi="Arial" w:cs="Arial"/>
          <w:sz w:val="24"/>
          <w:szCs w:val="24"/>
        </w:rPr>
        <w:t xml:space="preserve"> </w:t>
      </w:r>
    </w:p>
    <w:p w14:paraId="4749521E" w14:textId="545E9135" w:rsidR="00492939" w:rsidRPr="00492939" w:rsidRDefault="00F94D05" w:rsidP="004929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Applicants may like to:</w:t>
      </w:r>
    </w:p>
    <w:p w14:paraId="029D4644" w14:textId="3600C18A" w:rsidR="00F2022C" w:rsidRPr="00F2022C" w:rsidRDefault="00BA0E9B" w:rsidP="00F2022C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Access the language, including its heritage, through song, poetry and spoken </w:t>
      </w:r>
      <w:proofErr w:type="gramStart"/>
      <w:r>
        <w:rPr>
          <w:rFonts w:ascii="Arial" w:hAnsi="Arial" w:cs="Arial"/>
          <w:sz w:val="24"/>
          <w:szCs w:val="24"/>
        </w:rPr>
        <w:t>word</w:t>
      </w:r>
      <w:r w:rsidR="00F2022C">
        <w:rPr>
          <w:rFonts w:ascii="Arial" w:hAnsi="Arial" w:cs="Arial"/>
          <w:sz w:val="24"/>
          <w:szCs w:val="24"/>
        </w:rPr>
        <w:t>;</w:t>
      </w:r>
      <w:proofErr w:type="gramEnd"/>
    </w:p>
    <w:p w14:paraId="3A04B4B4" w14:textId="231EFC39" w:rsidR="00BA0E9B" w:rsidRDefault="00BA0E9B" w:rsidP="00BA0E9B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</w:t>
      </w:r>
      <w:r w:rsidR="00F94D0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and includ</w:t>
      </w:r>
      <w:r w:rsidR="00F94D0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new communities in the celebration and use of the </w:t>
      </w:r>
      <w:proofErr w:type="gramStart"/>
      <w:r>
        <w:rPr>
          <w:rFonts w:ascii="Arial" w:hAnsi="Arial" w:cs="Arial"/>
          <w:sz w:val="24"/>
          <w:szCs w:val="24"/>
        </w:rPr>
        <w:t>language;</w:t>
      </w:r>
      <w:proofErr w:type="gramEnd"/>
    </w:p>
    <w:p w14:paraId="5D4F89C8" w14:textId="378AE8A9" w:rsidR="000B420F" w:rsidRPr="000B420F" w:rsidRDefault="00F94D05" w:rsidP="000B420F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Promote confidence </w:t>
      </w:r>
      <w:r w:rsidR="000B420F">
        <w:rPr>
          <w:rFonts w:ascii="Arial" w:hAnsi="Arial" w:cs="Arial"/>
          <w:sz w:val="24"/>
          <w:szCs w:val="24"/>
        </w:rPr>
        <w:t>at all levels.</w:t>
      </w:r>
    </w:p>
    <w:p w14:paraId="7304E6CB" w14:textId="2ED2F504" w:rsidR="00816CEC" w:rsidRDefault="00816CEC" w:rsidP="008669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Projects must:</w:t>
      </w:r>
    </w:p>
    <w:p w14:paraId="3BC7E315" w14:textId="5F4F6A4A" w:rsidR="004B3800" w:rsidRDefault="004B3800" w:rsidP="00816CE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 active participation of the community;</w:t>
      </w:r>
    </w:p>
    <w:p w14:paraId="1F5143A7" w14:textId="0D3B6CC1" w:rsidR="00816CEC" w:rsidRPr="00816CEC" w:rsidRDefault="00816CEC" w:rsidP="00816CE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16CEC">
        <w:rPr>
          <w:rFonts w:ascii="Arial" w:hAnsi="Arial" w:cs="Arial"/>
          <w:sz w:val="24"/>
          <w:szCs w:val="24"/>
        </w:rPr>
        <w:t xml:space="preserve">Encourage meaningful interactions between communities living, working or visiting Wexford and the Irish </w:t>
      </w:r>
      <w:proofErr w:type="gramStart"/>
      <w:r w:rsidRPr="00816CEC">
        <w:rPr>
          <w:rFonts w:ascii="Arial" w:hAnsi="Arial" w:cs="Arial"/>
          <w:sz w:val="24"/>
          <w:szCs w:val="24"/>
        </w:rPr>
        <w:t>language;</w:t>
      </w:r>
      <w:proofErr w:type="gramEnd"/>
    </w:p>
    <w:p w14:paraId="3BF93B59" w14:textId="57EA335B" w:rsidR="00816CEC" w:rsidRDefault="00816CEC" w:rsidP="00816CE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 </w:t>
      </w:r>
      <w:proofErr w:type="gramStart"/>
      <w:r>
        <w:rPr>
          <w:rFonts w:ascii="Arial" w:hAnsi="Arial" w:cs="Arial"/>
          <w:sz w:val="24"/>
          <w:szCs w:val="24"/>
        </w:rPr>
        <w:t>high-levels</w:t>
      </w:r>
      <w:proofErr w:type="gramEnd"/>
      <w:r>
        <w:rPr>
          <w:rFonts w:ascii="Arial" w:hAnsi="Arial" w:cs="Arial"/>
          <w:sz w:val="24"/>
          <w:szCs w:val="24"/>
        </w:rPr>
        <w:t xml:space="preserve"> of creativity;</w:t>
      </w:r>
    </w:p>
    <w:p w14:paraId="5CAB6CA4" w14:textId="03941DB9" w:rsidR="00816CEC" w:rsidRDefault="00816CEC" w:rsidP="00816CE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Take a community-centred </w:t>
      </w:r>
      <w:proofErr w:type="gramStart"/>
      <w:r>
        <w:rPr>
          <w:rFonts w:ascii="Arial" w:hAnsi="Arial" w:cs="Arial"/>
          <w:sz w:val="24"/>
          <w:szCs w:val="24"/>
        </w:rPr>
        <w:t>approach;</w:t>
      </w:r>
      <w:proofErr w:type="gramEnd"/>
    </w:p>
    <w:p w14:paraId="054EB350" w14:textId="51A59497" w:rsidR="001C4E15" w:rsidRDefault="00EA156A" w:rsidP="001C4E15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EA156A">
        <w:rPr>
          <w:rFonts w:ascii="Arial" w:hAnsi="Arial" w:cs="Arial"/>
          <w:sz w:val="24"/>
          <w:szCs w:val="24"/>
        </w:rPr>
        <w:t xml:space="preserve">eet one or more priorities in the </w:t>
      </w:r>
      <w:hyperlink r:id="rId8" w:history="1">
        <w:r w:rsidRPr="00EA156A">
          <w:rPr>
            <w:rStyle w:val="Hyperlink"/>
            <w:rFonts w:ascii="Arial" w:hAnsi="Arial" w:cs="Arial"/>
            <w:sz w:val="24"/>
            <w:szCs w:val="24"/>
          </w:rPr>
          <w:t>Creative Ireland Wexford Creative and Cultural Strategy found here</w:t>
        </w:r>
      </w:hyperlink>
      <w:r w:rsidR="000B420F">
        <w:rPr>
          <w:rFonts w:ascii="Arial" w:hAnsi="Arial" w:cs="Arial"/>
          <w:sz w:val="24"/>
          <w:szCs w:val="24"/>
        </w:rPr>
        <w:t>.</w:t>
      </w:r>
    </w:p>
    <w:p w14:paraId="5A500199" w14:textId="6BB7BC4E" w:rsidR="000B420F" w:rsidRDefault="000B420F" w:rsidP="00BA0E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Priority will be given to projects that demonstrate how they contribute to:</w:t>
      </w:r>
    </w:p>
    <w:p w14:paraId="15BBE056" w14:textId="6AFA7875" w:rsidR="000B420F" w:rsidRPr="000B420F" w:rsidRDefault="000B420F" w:rsidP="000B420F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B420F">
        <w:rPr>
          <w:rFonts w:ascii="Arial" w:hAnsi="Arial" w:cs="Arial"/>
          <w:sz w:val="24"/>
          <w:szCs w:val="24"/>
        </w:rPr>
        <w:t xml:space="preserve">Social </w:t>
      </w:r>
      <w:proofErr w:type="gramStart"/>
      <w:r w:rsidRPr="000B420F">
        <w:rPr>
          <w:rFonts w:ascii="Arial" w:hAnsi="Arial" w:cs="Arial"/>
          <w:sz w:val="24"/>
          <w:szCs w:val="24"/>
        </w:rPr>
        <w:t>cohesion;</w:t>
      </w:r>
      <w:proofErr w:type="gramEnd"/>
    </w:p>
    <w:p w14:paraId="797079B8" w14:textId="2F3D0142" w:rsidR="000B420F" w:rsidRDefault="000B420F" w:rsidP="000B420F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Health and </w:t>
      </w:r>
      <w:proofErr w:type="gramStart"/>
      <w:r>
        <w:rPr>
          <w:rFonts w:ascii="Arial" w:hAnsi="Arial" w:cs="Arial"/>
          <w:sz w:val="24"/>
          <w:szCs w:val="24"/>
        </w:rPr>
        <w:t>wellbeing;</w:t>
      </w:r>
      <w:proofErr w:type="gramEnd"/>
    </w:p>
    <w:p w14:paraId="2DB3088E" w14:textId="511AE35D" w:rsidR="000B420F" w:rsidRPr="000B420F" w:rsidRDefault="000B420F" w:rsidP="000B420F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Economic development.</w:t>
      </w:r>
    </w:p>
    <w:p w14:paraId="57601FEF" w14:textId="3EB54FA8" w:rsidR="00816CEC" w:rsidRDefault="00EA156A" w:rsidP="008669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16CEC" w:rsidRPr="00816CEC">
        <w:rPr>
          <w:rFonts w:ascii="Arial" w:hAnsi="Arial" w:cs="Arial"/>
          <w:sz w:val="24"/>
          <w:szCs w:val="24"/>
        </w:rPr>
        <w:t>rojects can take place in a diverse range of social and community contexts</w:t>
      </w:r>
      <w:r>
        <w:rPr>
          <w:rFonts w:ascii="Arial" w:hAnsi="Arial" w:cs="Arial"/>
          <w:sz w:val="24"/>
          <w:szCs w:val="24"/>
        </w:rPr>
        <w:t xml:space="preserve"> such as hospitals, shopping centres, arts centres,</w:t>
      </w:r>
      <w:r w:rsidR="004B3800">
        <w:rPr>
          <w:rFonts w:ascii="Arial" w:hAnsi="Arial" w:cs="Arial"/>
          <w:sz w:val="24"/>
          <w:szCs w:val="24"/>
        </w:rPr>
        <w:t xml:space="preserve"> </w:t>
      </w:r>
      <w:r w:rsidR="004B3800">
        <w:rPr>
          <w:rFonts w:ascii="Arial" w:hAnsi="Arial" w:cs="Arial"/>
          <w:sz w:val="24"/>
          <w:szCs w:val="24"/>
        </w:rPr>
        <w:t xml:space="preserve">direct provision centres, </w:t>
      </w:r>
      <w:r>
        <w:rPr>
          <w:rFonts w:ascii="Arial" w:hAnsi="Arial" w:cs="Arial"/>
          <w:sz w:val="24"/>
          <w:szCs w:val="24"/>
        </w:rPr>
        <w:t>heritage sites etc.</w:t>
      </w:r>
    </w:p>
    <w:p w14:paraId="617F4E37" w14:textId="42897221" w:rsidR="00EA013F" w:rsidRDefault="00EA01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welcome applications from</w:t>
      </w:r>
      <w:r w:rsidR="004B3800">
        <w:rPr>
          <w:rFonts w:ascii="Arial" w:hAnsi="Arial" w:cs="Arial"/>
          <w:sz w:val="24"/>
          <w:szCs w:val="24"/>
        </w:rPr>
        <w:t xml:space="preserve"> communities that collaborate with:</w:t>
      </w:r>
    </w:p>
    <w:p w14:paraId="3307D1B9" w14:textId="285492C0" w:rsidR="00EA013F" w:rsidRDefault="00EA013F" w:rsidP="00EA013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Artists, creatives, </w:t>
      </w:r>
      <w:proofErr w:type="gramStart"/>
      <w:r>
        <w:rPr>
          <w:rFonts w:ascii="Arial" w:hAnsi="Arial" w:cs="Arial"/>
          <w:sz w:val="24"/>
          <w:szCs w:val="24"/>
        </w:rPr>
        <w:t>producers;</w:t>
      </w:r>
      <w:proofErr w:type="gramEnd"/>
    </w:p>
    <w:p w14:paraId="2B77E0C9" w14:textId="2DEC39A6" w:rsidR="00EA013F" w:rsidRDefault="00EA013F" w:rsidP="00EA013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Cultural and heritage organisations</w:t>
      </w:r>
      <w:r w:rsidR="004B3800">
        <w:rPr>
          <w:rFonts w:ascii="Arial" w:hAnsi="Arial" w:cs="Arial"/>
          <w:sz w:val="24"/>
          <w:szCs w:val="24"/>
        </w:rPr>
        <w:t>.</w:t>
      </w:r>
    </w:p>
    <w:p w14:paraId="2B648FE8" w14:textId="6B687F83" w:rsidR="00624C4E" w:rsidRPr="00EA156A" w:rsidRDefault="00624C4E" w:rsidP="00624C4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Applicants can apply for awards </w:t>
      </w:r>
      <w:r w:rsidR="0086694A" w:rsidRPr="000B420F">
        <w:rPr>
          <w:rFonts w:ascii="Arial" w:hAnsi="Arial" w:cs="Arial"/>
          <w:b/>
          <w:bCs/>
          <w:sz w:val="24"/>
          <w:szCs w:val="24"/>
        </w:rPr>
        <w:t>up to €8,000</w:t>
      </w:r>
      <w:r w:rsidR="00F92B04">
        <w:rPr>
          <w:rFonts w:ascii="Arial" w:hAnsi="Arial" w:cs="Arial"/>
          <w:sz w:val="24"/>
          <w:szCs w:val="24"/>
        </w:rPr>
        <w:t>.</w:t>
      </w:r>
      <w:r w:rsidR="00F0446D">
        <w:rPr>
          <w:rFonts w:ascii="Arial" w:hAnsi="Arial" w:cs="Arial"/>
          <w:sz w:val="24"/>
          <w:szCs w:val="24"/>
        </w:rPr>
        <w:t xml:space="preserve"> </w:t>
      </w:r>
      <w:r w:rsidR="00F0446D" w:rsidRPr="00F0446D">
        <w:rPr>
          <w:rFonts w:ascii="Arial" w:hAnsi="Arial" w:cs="Arial"/>
          <w:sz w:val="24"/>
          <w:szCs w:val="24"/>
        </w:rPr>
        <w:t>All projects must be delivered in County Wexford</w:t>
      </w:r>
      <w:r w:rsidR="00F0446D">
        <w:rPr>
          <w:rFonts w:ascii="Arial" w:hAnsi="Arial" w:cs="Arial"/>
          <w:sz w:val="24"/>
          <w:szCs w:val="24"/>
        </w:rPr>
        <w:t>.</w:t>
      </w:r>
    </w:p>
    <w:p w14:paraId="0382E8B1" w14:textId="77777777" w:rsidR="0051541D" w:rsidRPr="0051541D" w:rsidRDefault="0051541D" w:rsidP="0051541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1541D">
        <w:rPr>
          <w:rFonts w:ascii="Arial" w:hAnsi="Arial" w:cs="Arial"/>
          <w:b/>
          <w:bCs/>
          <w:color w:val="000000" w:themeColor="text1"/>
          <w:sz w:val="24"/>
          <w:szCs w:val="24"/>
        </w:rPr>
        <w:t>To apply</w:t>
      </w:r>
    </w:p>
    <w:p w14:paraId="3EDB2473" w14:textId="670C04DA" w:rsidR="0051541D" w:rsidRPr="00A84013" w:rsidRDefault="0051541D" w:rsidP="0051541D">
      <w:pPr>
        <w:rPr>
          <w:rFonts w:ascii="Arial" w:eastAsia="Calibri" w:hAnsi="Arial" w:cs="Arial"/>
          <w:b/>
          <w:bCs/>
          <w:color w:val="000000" w:themeColor="text1"/>
        </w:rPr>
      </w:pPr>
      <w:r w:rsidRPr="00ED0580">
        <w:rPr>
          <w:rFonts w:ascii="Arial" w:eastAsia="Calibri" w:hAnsi="Arial" w:cs="Arial"/>
          <w:b/>
          <w:bCs/>
          <w:color w:val="000000" w:themeColor="text1"/>
        </w:rPr>
        <w:t xml:space="preserve">CLOSING DATE FOR RECEIPT OF APPLICATIONS </w:t>
      </w:r>
      <w:r>
        <w:rPr>
          <w:rFonts w:ascii="Arial" w:eastAsia="Calibri" w:hAnsi="Arial" w:cs="Arial"/>
          <w:b/>
          <w:bCs/>
          <w:color w:val="000000" w:themeColor="text1"/>
        </w:rPr>
        <w:t>is</w:t>
      </w:r>
      <w:r w:rsidR="0086694A">
        <w:rPr>
          <w:rFonts w:ascii="Arial" w:eastAsia="Calibri" w:hAnsi="Arial" w:cs="Arial"/>
          <w:b/>
          <w:bCs/>
          <w:color w:val="000000" w:themeColor="text1"/>
        </w:rPr>
        <w:t xml:space="preserve"> Sunday 8</w:t>
      </w:r>
      <w:r w:rsidR="0086694A" w:rsidRPr="0086694A">
        <w:rPr>
          <w:rFonts w:ascii="Arial" w:eastAsia="Calibri" w:hAnsi="Arial" w:cs="Arial"/>
          <w:b/>
          <w:bCs/>
          <w:color w:val="000000" w:themeColor="text1"/>
          <w:vertAlign w:val="superscript"/>
        </w:rPr>
        <w:t>th</w:t>
      </w:r>
      <w:r w:rsidR="0086694A">
        <w:rPr>
          <w:rFonts w:ascii="Arial" w:eastAsia="Calibri" w:hAnsi="Arial" w:cs="Arial"/>
          <w:b/>
          <w:bCs/>
          <w:color w:val="000000" w:themeColor="text1"/>
        </w:rPr>
        <w:t xml:space="preserve"> December 2024</w:t>
      </w:r>
      <w:r w:rsidRPr="00ED0580">
        <w:rPr>
          <w:rFonts w:ascii="Arial" w:eastAsia="Calibri" w:hAnsi="Arial" w:cs="Arial"/>
          <w:b/>
          <w:bCs/>
          <w:color w:val="000000" w:themeColor="text1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 </w:t>
      </w:r>
    </w:p>
    <w:p w14:paraId="0405C087" w14:textId="5A6C7117" w:rsidR="000B420F" w:rsidRDefault="000B420F" w:rsidP="000B420F">
      <w:pPr>
        <w:rPr>
          <w:rFonts w:ascii="Arial" w:hAnsi="Arial" w:cs="Arial"/>
          <w:sz w:val="24"/>
          <w:szCs w:val="24"/>
        </w:rPr>
      </w:pPr>
      <w:bookmarkStart w:id="0" w:name="_Hlk155183164"/>
      <w:r>
        <w:rPr>
          <w:rFonts w:ascii="Arial" w:hAnsi="Arial" w:cs="Arial"/>
          <w:sz w:val="24"/>
          <w:szCs w:val="24"/>
        </w:rPr>
        <w:t>We welcome applications from people with all levels of Irish. Written applications will be accepted in English and/or Irish.</w:t>
      </w:r>
    </w:p>
    <w:p w14:paraId="6A94526C" w14:textId="458EC508" w:rsidR="0051541D" w:rsidRDefault="0051541D" w:rsidP="0051541D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For any questions or queries please contact </w:t>
      </w:r>
      <w:hyperlink r:id="rId9" w:history="1">
        <w:r w:rsidR="0086694A" w:rsidRPr="00433894">
          <w:rPr>
            <w:rStyle w:val="Hyperlink"/>
            <w:rFonts w:ascii="Arial" w:eastAsia="Calibri" w:hAnsi="Arial" w:cs="Arial"/>
            <w:sz w:val="24"/>
            <w:szCs w:val="24"/>
          </w:rPr>
          <w:t>elizabeth.howard@wexfordcoco.ie</w:t>
        </w:r>
      </w:hyperlink>
      <w:bookmarkEnd w:id="0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3A93561C" w14:textId="586C2C4C" w:rsidR="00671DF9" w:rsidRPr="00671DF9" w:rsidRDefault="00671DF9" w:rsidP="00671DF9">
      <w:pPr>
        <w:rPr>
          <w:rFonts w:ascii="Arial" w:hAnsi="Arial" w:cs="Arial"/>
          <w:color w:val="000000" w:themeColor="text1"/>
          <w:sz w:val="24"/>
          <w:szCs w:val="24"/>
        </w:rPr>
      </w:pPr>
      <w:r w:rsidRPr="00671DF9">
        <w:rPr>
          <w:rFonts w:ascii="Arial" w:hAnsi="Arial" w:cs="Arial"/>
          <w:color w:val="000000" w:themeColor="text1"/>
          <w:sz w:val="24"/>
          <w:szCs w:val="24"/>
        </w:rPr>
        <w:t xml:space="preserve">If you find writing applications difficult and </w:t>
      </w:r>
      <w:r w:rsidR="00257A7D">
        <w:rPr>
          <w:rFonts w:ascii="Arial" w:hAnsi="Arial" w:cs="Arial"/>
          <w:color w:val="000000" w:themeColor="text1"/>
          <w:sz w:val="24"/>
          <w:szCs w:val="24"/>
        </w:rPr>
        <w:t xml:space="preserve">would like some advice on the format of your </w:t>
      </w:r>
      <w:proofErr w:type="gramStart"/>
      <w:r w:rsidR="00257A7D">
        <w:rPr>
          <w:rFonts w:ascii="Arial" w:hAnsi="Arial" w:cs="Arial"/>
          <w:color w:val="000000" w:themeColor="text1"/>
          <w:sz w:val="24"/>
          <w:szCs w:val="24"/>
        </w:rPr>
        <w:t>application</w:t>
      </w:r>
      <w:proofErr w:type="gramEnd"/>
      <w:r w:rsidRPr="00671DF9">
        <w:rPr>
          <w:rFonts w:ascii="Arial" w:hAnsi="Arial" w:cs="Arial"/>
          <w:color w:val="000000" w:themeColor="text1"/>
          <w:sz w:val="24"/>
          <w:szCs w:val="24"/>
        </w:rPr>
        <w:t xml:space="preserve"> please get in touch.</w:t>
      </w:r>
    </w:p>
    <w:p w14:paraId="415B44C4" w14:textId="6798CE49" w:rsidR="00671DF9" w:rsidRDefault="00671DF9" w:rsidP="00671DF9">
      <w:pPr>
        <w:rPr>
          <w:rFonts w:ascii="Arial" w:hAnsi="Arial" w:cs="Arial"/>
          <w:sz w:val="24"/>
          <w:szCs w:val="24"/>
        </w:rPr>
      </w:pPr>
      <w:r w:rsidRPr="000D44F2">
        <w:rPr>
          <w:rFonts w:ascii="Arial" w:hAnsi="Arial" w:cs="Arial"/>
          <w:sz w:val="24"/>
          <w:szCs w:val="24"/>
        </w:rPr>
        <w:t xml:space="preserve">We welcome and actively encourage applications from people of all backgrounds and experience. We are committed to equity, diversity and inclusion, which is reflected in our </w:t>
      </w:r>
      <w:r>
        <w:rPr>
          <w:rFonts w:ascii="Arial" w:hAnsi="Arial" w:cs="Arial"/>
          <w:sz w:val="24"/>
          <w:szCs w:val="24"/>
        </w:rPr>
        <w:t>strategy</w:t>
      </w:r>
      <w:r w:rsidRPr="000D44F2">
        <w:rPr>
          <w:rFonts w:ascii="Arial" w:hAnsi="Arial" w:cs="Arial"/>
          <w:sz w:val="24"/>
          <w:szCs w:val="24"/>
        </w:rPr>
        <w:t xml:space="preserve"> to be open to people, places, methods and ideas.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671DF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D09C8" w14:textId="77777777" w:rsidR="00F22F63" w:rsidRDefault="00F22F63" w:rsidP="003216FA">
      <w:pPr>
        <w:spacing w:after="0" w:line="240" w:lineRule="auto"/>
      </w:pPr>
      <w:r>
        <w:separator/>
      </w:r>
    </w:p>
  </w:endnote>
  <w:endnote w:type="continuationSeparator" w:id="0">
    <w:p w14:paraId="0D18ABF6" w14:textId="77777777" w:rsidR="00F22F63" w:rsidRDefault="00F22F63" w:rsidP="0032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5080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2B861" w14:textId="65573AD3" w:rsidR="000839D2" w:rsidRDefault="000839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212CBA" w14:textId="77777777" w:rsidR="000839D2" w:rsidRDefault="00083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07354" w14:textId="77777777" w:rsidR="00F22F63" w:rsidRDefault="00F22F63" w:rsidP="003216FA">
      <w:pPr>
        <w:spacing w:after="0" w:line="240" w:lineRule="auto"/>
      </w:pPr>
      <w:r>
        <w:separator/>
      </w:r>
    </w:p>
  </w:footnote>
  <w:footnote w:type="continuationSeparator" w:id="0">
    <w:p w14:paraId="021101C9" w14:textId="77777777" w:rsidR="00F22F63" w:rsidRDefault="00F22F63" w:rsidP="0032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66C58" w14:textId="09AE06FF" w:rsidR="003216FA" w:rsidRDefault="003216FA">
    <w:pPr>
      <w:pStyle w:val="Header"/>
    </w:pPr>
    <w:r>
      <w:rPr>
        <w:noProof/>
      </w:rPr>
      <w:drawing>
        <wp:inline distT="0" distB="0" distL="0" distR="0" wp14:anchorId="00D94F61" wp14:editId="3ECE9021">
          <wp:extent cx="2269283" cy="963930"/>
          <wp:effectExtent l="0" t="0" r="0" b="7620"/>
          <wp:docPr id="1780127949" name="Picture 1" descr="A white and brown rectang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127949" name="Picture 1" descr="A white and brown rectang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592" cy="972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744F1ACF" wp14:editId="1D45C8DC">
          <wp:extent cx="2097206" cy="859611"/>
          <wp:effectExtent l="0" t="0" r="0" b="0"/>
          <wp:docPr id="1935845170" name="Picture 2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845170" name="Picture 2" descr="A purpl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206" cy="85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A3CAA" w14:textId="77777777" w:rsidR="003216FA" w:rsidRDefault="00321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5B28"/>
    <w:multiLevelType w:val="hybridMultilevel"/>
    <w:tmpl w:val="CA7E0346"/>
    <w:lvl w:ilvl="0" w:tplc="1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4017"/>
    <w:multiLevelType w:val="hybridMultilevel"/>
    <w:tmpl w:val="E16A3826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805150"/>
    <w:multiLevelType w:val="hybridMultilevel"/>
    <w:tmpl w:val="502E6CB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A0DD9"/>
    <w:multiLevelType w:val="hybridMultilevel"/>
    <w:tmpl w:val="F19A25AC"/>
    <w:lvl w:ilvl="0" w:tplc="1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0415"/>
    <w:multiLevelType w:val="multilevel"/>
    <w:tmpl w:val="A000C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D6378"/>
    <w:multiLevelType w:val="hybridMultilevel"/>
    <w:tmpl w:val="D25A514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B04D4"/>
    <w:multiLevelType w:val="hybridMultilevel"/>
    <w:tmpl w:val="BF745A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F2B59"/>
    <w:multiLevelType w:val="hybridMultilevel"/>
    <w:tmpl w:val="46A206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27A77"/>
    <w:multiLevelType w:val="hybridMultilevel"/>
    <w:tmpl w:val="8262554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561E0"/>
    <w:multiLevelType w:val="hybridMultilevel"/>
    <w:tmpl w:val="3BBABB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343F9"/>
    <w:multiLevelType w:val="hybridMultilevel"/>
    <w:tmpl w:val="692893F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1D17C5"/>
    <w:multiLevelType w:val="hybridMultilevel"/>
    <w:tmpl w:val="1054BC42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A524F"/>
    <w:multiLevelType w:val="hybridMultilevel"/>
    <w:tmpl w:val="F4D0910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87F5B"/>
    <w:multiLevelType w:val="hybridMultilevel"/>
    <w:tmpl w:val="6AB28F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D1F57"/>
    <w:multiLevelType w:val="hybridMultilevel"/>
    <w:tmpl w:val="0D48D0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64F2E"/>
    <w:multiLevelType w:val="hybridMultilevel"/>
    <w:tmpl w:val="AA7A8C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5150D"/>
    <w:multiLevelType w:val="hybridMultilevel"/>
    <w:tmpl w:val="A9780A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A7601"/>
    <w:multiLevelType w:val="hybridMultilevel"/>
    <w:tmpl w:val="853023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302295">
    <w:abstractNumId w:val="12"/>
  </w:num>
  <w:num w:numId="2" w16cid:durableId="1736080228">
    <w:abstractNumId w:val="1"/>
  </w:num>
  <w:num w:numId="3" w16cid:durableId="383793258">
    <w:abstractNumId w:val="15"/>
  </w:num>
  <w:num w:numId="4" w16cid:durableId="928343672">
    <w:abstractNumId w:val="5"/>
  </w:num>
  <w:num w:numId="5" w16cid:durableId="1292203040">
    <w:abstractNumId w:val="6"/>
  </w:num>
  <w:num w:numId="6" w16cid:durableId="1824353559">
    <w:abstractNumId w:val="14"/>
  </w:num>
  <w:num w:numId="7" w16cid:durableId="1636910167">
    <w:abstractNumId w:val="17"/>
  </w:num>
  <w:num w:numId="8" w16cid:durableId="1579291680">
    <w:abstractNumId w:val="9"/>
  </w:num>
  <w:num w:numId="9" w16cid:durableId="1617522909">
    <w:abstractNumId w:val="2"/>
  </w:num>
  <w:num w:numId="10" w16cid:durableId="1546480021">
    <w:abstractNumId w:val="10"/>
  </w:num>
  <w:num w:numId="11" w16cid:durableId="1242565457">
    <w:abstractNumId w:val="0"/>
  </w:num>
  <w:num w:numId="12" w16cid:durableId="1746872588">
    <w:abstractNumId w:val="3"/>
  </w:num>
  <w:num w:numId="13" w16cid:durableId="1181777553">
    <w:abstractNumId w:val="11"/>
  </w:num>
  <w:num w:numId="14" w16cid:durableId="541871187">
    <w:abstractNumId w:val="7"/>
  </w:num>
  <w:num w:numId="15" w16cid:durableId="349798114">
    <w:abstractNumId w:val="16"/>
  </w:num>
  <w:num w:numId="16" w16cid:durableId="120657222">
    <w:abstractNumId w:val="8"/>
  </w:num>
  <w:num w:numId="17" w16cid:durableId="77943645">
    <w:abstractNumId w:val="4"/>
  </w:num>
  <w:num w:numId="18" w16cid:durableId="10575070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A8"/>
    <w:rsid w:val="0000239A"/>
    <w:rsid w:val="000263C8"/>
    <w:rsid w:val="000272BE"/>
    <w:rsid w:val="0003516E"/>
    <w:rsid w:val="000839D2"/>
    <w:rsid w:val="00092377"/>
    <w:rsid w:val="000B420F"/>
    <w:rsid w:val="000C5D14"/>
    <w:rsid w:val="000D08B7"/>
    <w:rsid w:val="000D44F2"/>
    <w:rsid w:val="00132C09"/>
    <w:rsid w:val="001636FE"/>
    <w:rsid w:val="00163C23"/>
    <w:rsid w:val="0017104F"/>
    <w:rsid w:val="001C34DB"/>
    <w:rsid w:val="001C4E15"/>
    <w:rsid w:val="0020540B"/>
    <w:rsid w:val="00257A7D"/>
    <w:rsid w:val="00260DA3"/>
    <w:rsid w:val="00262869"/>
    <w:rsid w:val="00282AC2"/>
    <w:rsid w:val="002927AD"/>
    <w:rsid w:val="00297F40"/>
    <w:rsid w:val="002F333E"/>
    <w:rsid w:val="003216FA"/>
    <w:rsid w:val="0034152A"/>
    <w:rsid w:val="003454AE"/>
    <w:rsid w:val="00373398"/>
    <w:rsid w:val="003A2611"/>
    <w:rsid w:val="003A4991"/>
    <w:rsid w:val="003D5D6A"/>
    <w:rsid w:val="00437B3A"/>
    <w:rsid w:val="00492939"/>
    <w:rsid w:val="004B053B"/>
    <w:rsid w:val="004B3800"/>
    <w:rsid w:val="004C0112"/>
    <w:rsid w:val="00511CFE"/>
    <w:rsid w:val="0051541D"/>
    <w:rsid w:val="005360C7"/>
    <w:rsid w:val="005C0670"/>
    <w:rsid w:val="006013B7"/>
    <w:rsid w:val="00624C4E"/>
    <w:rsid w:val="00633F75"/>
    <w:rsid w:val="00671DF9"/>
    <w:rsid w:val="006809B8"/>
    <w:rsid w:val="006C1679"/>
    <w:rsid w:val="006D48AD"/>
    <w:rsid w:val="006D7F86"/>
    <w:rsid w:val="00763CA7"/>
    <w:rsid w:val="00783F4E"/>
    <w:rsid w:val="00797154"/>
    <w:rsid w:val="00803BC8"/>
    <w:rsid w:val="00805D3F"/>
    <w:rsid w:val="00816CEC"/>
    <w:rsid w:val="00820A34"/>
    <w:rsid w:val="0086694A"/>
    <w:rsid w:val="00874410"/>
    <w:rsid w:val="008C011F"/>
    <w:rsid w:val="008C3DA6"/>
    <w:rsid w:val="008C6D8F"/>
    <w:rsid w:val="008E6E19"/>
    <w:rsid w:val="008F3325"/>
    <w:rsid w:val="009720A7"/>
    <w:rsid w:val="009D07FA"/>
    <w:rsid w:val="009D5C2A"/>
    <w:rsid w:val="00A3406D"/>
    <w:rsid w:val="00A57F0C"/>
    <w:rsid w:val="00AE57BA"/>
    <w:rsid w:val="00AF1FE1"/>
    <w:rsid w:val="00B30618"/>
    <w:rsid w:val="00B83295"/>
    <w:rsid w:val="00BA0E9B"/>
    <w:rsid w:val="00BB7FF3"/>
    <w:rsid w:val="00BC2E35"/>
    <w:rsid w:val="00BE7CC9"/>
    <w:rsid w:val="00BF4EEA"/>
    <w:rsid w:val="00C15E94"/>
    <w:rsid w:val="00C178D3"/>
    <w:rsid w:val="00C31D9E"/>
    <w:rsid w:val="00C65924"/>
    <w:rsid w:val="00CB3EB3"/>
    <w:rsid w:val="00CF71A4"/>
    <w:rsid w:val="00D00DA7"/>
    <w:rsid w:val="00D07BA8"/>
    <w:rsid w:val="00DD564B"/>
    <w:rsid w:val="00E037DA"/>
    <w:rsid w:val="00E66B9B"/>
    <w:rsid w:val="00E86CE9"/>
    <w:rsid w:val="00EA013F"/>
    <w:rsid w:val="00EA156A"/>
    <w:rsid w:val="00ED5D85"/>
    <w:rsid w:val="00EF479D"/>
    <w:rsid w:val="00F0446D"/>
    <w:rsid w:val="00F2022C"/>
    <w:rsid w:val="00F22F63"/>
    <w:rsid w:val="00F3771C"/>
    <w:rsid w:val="00F92B04"/>
    <w:rsid w:val="00F9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38708"/>
  <w15:docId w15:val="{62073FAF-5D7C-4552-8AC5-E7A1878E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E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E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1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6FA"/>
  </w:style>
  <w:style w:type="paragraph" w:styleId="Footer">
    <w:name w:val="footer"/>
    <w:basedOn w:val="Normal"/>
    <w:link w:val="FooterChar"/>
    <w:uiPriority w:val="99"/>
    <w:unhideWhenUsed/>
    <w:rsid w:val="00321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ativeireland.gov.ie/app/uploads/2019/12/Wexford-Strategy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izabeth.howard@wexfordcoco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694BE-0840-47F7-9B08-D853AF4A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Wexford County Council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susanmu</dc:creator>
  <cp:keywords/>
  <dc:description/>
  <cp:lastModifiedBy>Elizabeth Howard</cp:lastModifiedBy>
  <cp:revision>2</cp:revision>
  <dcterms:created xsi:type="dcterms:W3CDTF">2024-10-10T09:44:00Z</dcterms:created>
  <dcterms:modified xsi:type="dcterms:W3CDTF">2024-10-10T09:44:00Z</dcterms:modified>
</cp:coreProperties>
</file>